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F1" w:rsidRDefault="00DA79F1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  <w:bookmarkStart w:id="0" w:name="_GoBack"/>
      <w:bookmarkEnd w:id="0"/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Asmenų, sergančių COVID-19 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infekcija), asmenų, įtariamų, kad serga COVID-19</w:t>
      </w: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  <w:r>
        <w:rPr>
          <w:bCs/>
          <w:color w:val="000000"/>
          <w:szCs w:val="24"/>
        </w:rPr>
        <w:t xml:space="preserve"> infekcija), ir asmenų, turėjusių</w:t>
      </w: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sąlytį, izoliavimo namuose, kitoje </w:t>
      </w:r>
      <w:r>
        <w:rPr>
          <w:bCs/>
          <w:color w:val="000000"/>
          <w:szCs w:val="24"/>
        </w:rPr>
        <w:t>gyvenamojoje</w:t>
      </w: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vietoje ar savivaldybės administracijos numatytose</w:t>
      </w: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szCs w:val="24"/>
          <w:lang w:eastAsia="lt-LT"/>
        </w:rPr>
      </w:pPr>
      <w:r>
        <w:rPr>
          <w:bCs/>
          <w:color w:val="000000"/>
          <w:szCs w:val="24"/>
        </w:rPr>
        <w:t xml:space="preserve">patalpose </w:t>
      </w:r>
      <w:r>
        <w:rPr>
          <w:bCs/>
          <w:szCs w:val="24"/>
          <w:lang w:eastAsia="lt-LT"/>
        </w:rPr>
        <w:t>taisyklių</w:t>
      </w: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  <w:r>
        <w:rPr>
          <w:szCs w:val="24"/>
        </w:rPr>
        <w:t>8 priedas</w:t>
      </w:r>
    </w:p>
    <w:p w:rsidR="00DA79F1" w:rsidRDefault="00DA79F1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</w:p>
    <w:p w:rsidR="00DA79F1" w:rsidRDefault="003238C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GALIMAI IMUNITETĄ COVID-19 TURINČIŲ ASMENŲ IZOLIACIJOS ALGORITMAS</w:t>
      </w:r>
    </w:p>
    <w:p w:rsidR="00DA79F1" w:rsidRDefault="00DA79F1">
      <w:pPr>
        <w:jc w:val="center"/>
      </w:pPr>
    </w:p>
    <w:p w:rsidR="00DA79F1" w:rsidRDefault="003238C2">
      <w:pPr>
        <w:jc w:val="center"/>
      </w:pPr>
      <w:r>
        <w:rPr>
          <w:noProof/>
          <w:lang w:val="en-US"/>
        </w:rPr>
        <w:drawing>
          <wp:inline distT="0" distB="0" distL="0" distR="0" wp14:anchorId="76523C8C" wp14:editId="3B4754CA">
            <wp:extent cx="7189738" cy="4082902"/>
            <wp:effectExtent l="0" t="0" r="0" b="0"/>
            <wp:docPr id="1" name="Paveikslėlis 1" descr="Paveikslėlis, kuriame yra žinutė  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  Automatiškai sugeneruotas aprašyma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9130" cy="410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F1" w:rsidRDefault="00DA79F1">
      <w:pPr>
        <w:jc w:val="center"/>
      </w:pPr>
    </w:p>
    <w:p w:rsidR="00DA79F1" w:rsidRDefault="003238C2">
      <w:pPr>
        <w:jc w:val="both"/>
        <w:rPr>
          <w:color w:val="000000"/>
          <w:sz w:val="18"/>
          <w:szCs w:val="18"/>
          <w:lang w:eastAsia="lt-LT"/>
        </w:rPr>
      </w:pPr>
      <w:r>
        <w:rPr>
          <w:color w:val="000000"/>
          <w:sz w:val="18"/>
          <w:szCs w:val="18"/>
          <w:lang w:eastAsia="lt-LT"/>
        </w:rPr>
        <w:t>* 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:rsidR="00DA79F1" w:rsidRDefault="003238C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</w:t>
      </w:r>
      <w:r>
        <w:rPr>
          <w:color w:val="000000"/>
          <w:sz w:val="18"/>
          <w:szCs w:val="18"/>
          <w:lang w:eastAsia="lt-LT"/>
        </w:rPr>
        <w:t>ntra vakcinos doze, kai skiepijimo schemą sudaro dvi vakcinos dozės;</w:t>
      </w:r>
    </w:p>
    <w:p w:rsidR="00DA79F1" w:rsidRDefault="003238C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viena vakcinos doze, kai skiepijimo schemą sudaro viena vakcinos dozė;</w:t>
      </w:r>
    </w:p>
    <w:p w:rsidR="00DA79F1" w:rsidRDefault="003238C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viena vakcinos doze,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</w:t>
      </w:r>
      <w:r>
        <w:rPr>
          <w:color w:val="000000"/>
          <w:sz w:val="18"/>
          <w:szCs w:val="18"/>
          <w:lang w:eastAsia="lt-LT"/>
        </w:rPr>
        <w:t>ir diagnozė buvo patvirtinta remiantis teigiamu SARS-CoV-2 PGR tyrimo rezultatu.</w:t>
      </w:r>
    </w:p>
    <w:p w:rsidR="00DA79F1" w:rsidRDefault="00DA79F1">
      <w:pPr>
        <w:jc w:val="both"/>
        <w:rPr>
          <w:bCs/>
          <w:sz w:val="18"/>
          <w:szCs w:val="18"/>
          <w:vertAlign w:val="superscript"/>
        </w:rPr>
      </w:pPr>
    </w:p>
    <w:p w:rsidR="00DA79F1" w:rsidRDefault="003238C2">
      <w:pPr>
        <w:rPr>
          <w:sz w:val="18"/>
          <w:szCs w:val="18"/>
        </w:rPr>
      </w:pPr>
      <w:r>
        <w:rPr>
          <w:sz w:val="18"/>
          <w:szCs w:val="18"/>
        </w:rPr>
        <w:t>**laikoma,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SARS-CoV-2 PGR tyrimo rezultatu (nepriklausomai nuo persirgimo ir skiepijimo (ar vakcinos dozių i</w:t>
      </w:r>
      <w:r>
        <w:rPr>
          <w:color w:val="000000"/>
          <w:sz w:val="18"/>
          <w:szCs w:val="18"/>
        </w:rPr>
        <w:t>r persirgimo) eiliškumo).</w:t>
      </w:r>
    </w:p>
    <w:p w:rsidR="00DA79F1" w:rsidRDefault="00DA79F1">
      <w:pPr>
        <w:jc w:val="both"/>
        <w:rPr>
          <w:bCs/>
          <w:sz w:val="18"/>
          <w:szCs w:val="18"/>
          <w:vertAlign w:val="superscript"/>
        </w:rPr>
      </w:pPr>
    </w:p>
    <w:p w:rsidR="00DA79F1" w:rsidRDefault="003238C2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 xml:space="preserve">1 </w:t>
      </w:r>
      <w:r>
        <w:rPr>
          <w:bCs/>
          <w:sz w:val="18"/>
          <w:szCs w:val="18"/>
        </w:rPr>
        <w:t xml:space="preserve">Standartizuotas kiekybinis, pusiau kiekybinis ar kokybinis serologinis </w:t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-S, anti-S1 arba </w:t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-RBD SARS-CoV-2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antikūnų testas, kurio specifiškumas siekia ne mažiau 98 proc. </w:t>
      </w:r>
      <w:r>
        <w:rPr>
          <w:bCs/>
          <w:sz w:val="18"/>
          <w:szCs w:val="18"/>
        </w:rPr>
        <w:br/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-N SARS-CoV-2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turi silpną koreliaciją s</w:t>
      </w:r>
      <w:r>
        <w:rPr>
          <w:bCs/>
          <w:sz w:val="18"/>
          <w:szCs w:val="18"/>
        </w:rPr>
        <w:t>u viruso neutralizacijos efektu ir šiai rekomendacijai netinkamas.</w:t>
      </w:r>
    </w:p>
    <w:p w:rsidR="00DA79F1" w:rsidRDefault="00DA79F1">
      <w:pPr>
        <w:jc w:val="both"/>
        <w:rPr>
          <w:bCs/>
          <w:sz w:val="18"/>
          <w:szCs w:val="18"/>
        </w:rPr>
      </w:pPr>
    </w:p>
    <w:p w:rsidR="00DA79F1" w:rsidRDefault="003238C2">
      <w:pPr>
        <w:jc w:val="both"/>
      </w:pPr>
      <w:r>
        <w:rPr>
          <w:bCs/>
          <w:sz w:val="18"/>
          <w:szCs w:val="18"/>
        </w:rPr>
        <w:t>***Izoliacija būtina iki antikūnų tyrimo rezultato.</w:t>
      </w:r>
    </w:p>
    <w:p w:rsidR="00DA79F1" w:rsidRDefault="00DA79F1">
      <w:pPr>
        <w:jc w:val="center"/>
      </w:pPr>
    </w:p>
    <w:p w:rsidR="00DA79F1" w:rsidRDefault="003238C2">
      <w:pPr>
        <w:jc w:val="center"/>
      </w:pPr>
      <w:r>
        <w:rPr>
          <w:bCs/>
          <w:szCs w:val="24"/>
        </w:rPr>
        <w:t xml:space="preserve">_________________________ </w:t>
      </w:r>
    </w:p>
    <w:p w:rsidR="00DA79F1" w:rsidRDefault="00DA79F1"/>
    <w:p w:rsidR="00DA79F1" w:rsidRDefault="00DA79F1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sectPr w:rsidR="00DA79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560" w:right="1134" w:bottom="567" w:left="1134" w:header="567" w:footer="567" w:gutter="0"/>
          <w:pgNumType w:start="1"/>
          <w:cols w:space="1296"/>
          <w:titlePg/>
          <w:docGrid w:linePitch="326"/>
        </w:sectPr>
      </w:pPr>
    </w:p>
    <w:p w:rsidR="00DA79F1" w:rsidRDefault="00DA79F1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Asmenų, sergančių COVID-19 liga </w:t>
      </w:r>
      <w:r>
        <w:rPr>
          <w:bCs/>
          <w:color w:val="000000"/>
          <w:szCs w:val="24"/>
        </w:rPr>
        <w:t>(</w:t>
      </w:r>
      <w:proofErr w:type="spellStart"/>
      <w:r>
        <w:rPr>
          <w:bCs/>
          <w:color w:val="000000"/>
          <w:szCs w:val="24"/>
        </w:rPr>
        <w:t>koronaviruso</w:t>
      </w:r>
      <w:proofErr w:type="spellEnd"/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infekcija), asmenų, įtariamų, kad serga COVID-19</w:t>
      </w: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  <w:r>
        <w:rPr>
          <w:bCs/>
          <w:color w:val="000000"/>
          <w:szCs w:val="24"/>
        </w:rPr>
        <w:t xml:space="preserve"> infekcija), ir asmenų, turėjusių</w:t>
      </w: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sąlytį, izoliavimo namuose, kitoje gyvenamojoje</w:t>
      </w: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vietoje ar savivaldybės administracijos numatytose</w:t>
      </w: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szCs w:val="24"/>
          <w:lang w:eastAsia="lt-LT"/>
        </w:rPr>
      </w:pPr>
      <w:r>
        <w:rPr>
          <w:bCs/>
          <w:color w:val="000000"/>
          <w:szCs w:val="24"/>
        </w:rPr>
        <w:t xml:space="preserve">patalpose </w:t>
      </w:r>
      <w:r>
        <w:rPr>
          <w:bCs/>
          <w:szCs w:val="24"/>
          <w:lang w:eastAsia="lt-LT"/>
        </w:rPr>
        <w:t>taisyklių</w:t>
      </w:r>
    </w:p>
    <w:p w:rsidR="00DA79F1" w:rsidRDefault="003238C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szCs w:val="24"/>
        </w:rPr>
      </w:pPr>
      <w:r>
        <w:rPr>
          <w:szCs w:val="24"/>
        </w:rPr>
        <w:t>9 priedas</w:t>
      </w:r>
    </w:p>
    <w:p w:rsidR="00DA79F1" w:rsidRDefault="00DA79F1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szCs w:val="24"/>
        </w:rPr>
      </w:pPr>
    </w:p>
    <w:p w:rsidR="00DA79F1" w:rsidRDefault="003238C2">
      <w:pPr>
        <w:jc w:val="center"/>
        <w:rPr>
          <w:b/>
          <w:bC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Asmenų, </w:t>
      </w:r>
      <w:r>
        <w:rPr>
          <w:b/>
          <w:bCs/>
          <w:caps/>
          <w:color w:val="000000"/>
          <w:szCs w:val="24"/>
        </w:rPr>
        <w:t>turėjusių sąlytį su sergančiuoju COVID-19 liga (koronaviruso infekcija) ugdymo įstaigoje,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Cs w:val="24"/>
        </w:rPr>
        <w:t>IZOLIACIJOS ALGORITMAS</w:t>
      </w:r>
    </w:p>
    <w:p w:rsidR="00DA79F1" w:rsidRDefault="00DA79F1">
      <w:pPr>
        <w:jc w:val="center"/>
        <w:rPr>
          <w:b/>
          <w:bCs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6"/>
        <w:gridCol w:w="2577"/>
        <w:gridCol w:w="7249"/>
        <w:gridCol w:w="4604"/>
      </w:tblGrid>
      <w:tr w:rsidR="00DA79F1">
        <w:trPr>
          <w:trHeight w:val="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9F1" w:rsidRDefault="003238C2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79F1" w:rsidRDefault="003238C2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Ugdymo tipas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9F1" w:rsidRDefault="003238C2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Izoliacijos ar testavimo taktika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79F1" w:rsidRDefault="003238C2">
            <w:pPr>
              <w:tabs>
                <w:tab w:val="right" w:pos="9639"/>
              </w:tabs>
              <w:ind w:firstLine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Papildomi reikalavimai</w:t>
            </w:r>
          </w:p>
        </w:tc>
      </w:tr>
      <w:tr w:rsidR="00DA79F1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9F1" w:rsidRDefault="003238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9F1" w:rsidRDefault="0032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Ikimokyklinis ir priešmokyklinis ugdymas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9F1" w:rsidRDefault="003238C2">
            <w:pPr>
              <w:tabs>
                <w:tab w:val="right" w:pos="9639"/>
              </w:tabs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izoliuojamas </w:t>
            </w:r>
            <w:r>
              <w:rPr>
                <w:sz w:val="22"/>
                <w:szCs w:val="22"/>
              </w:rPr>
              <w:t>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</w:t>
            </w:r>
          </w:p>
          <w:p w:rsidR="00DA79F1" w:rsidRDefault="003238C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įstaigos personalui taikoma izoliacija įprasta Taisyklėse nustatyta tvarka, išskyrus asmenis, 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</w:t>
            </w:r>
            <w:r>
              <w:rPr>
                <w:sz w:val="22"/>
                <w:szCs w:val="22"/>
              </w:rPr>
              <w:t xml:space="preserve">kai praėjo daugiau kaip </w:t>
            </w:r>
            <w:r>
              <w:rPr>
                <w:sz w:val="22"/>
                <w:szCs w:val="22"/>
                <w:lang w:val="en-US"/>
              </w:rPr>
              <w:t>120 d.</w:t>
            </w:r>
            <w:r>
              <w:rPr>
                <w:sz w:val="22"/>
                <w:szCs w:val="22"/>
              </w:rPr>
              <w:t xml:space="preserve"> nuo paskutinės dozės ir asmuo neskiepytas sustiprinančiąja* doze, jeigu yra galimybė organizuoti testavimą 2.5 p. nustatyta tvarka;</w:t>
            </w:r>
          </w:p>
          <w:p w:rsidR="00DA79F1" w:rsidRDefault="003238C2">
            <w:pPr>
              <w:tabs>
                <w:tab w:val="right" w:pos="9639"/>
              </w:tabs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1.3.</w:t>
            </w:r>
            <w:r>
              <w:rPr>
                <w:sz w:val="22"/>
                <w:szCs w:val="22"/>
              </w:rPr>
              <w:t xml:space="preserve"> ugdytiniai dalyvauja ugdymo procese.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9F1" w:rsidRDefault="0032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Simptominiai asmenys nedalyvauja ugdymo procese, </w:t>
            </w:r>
            <w:r>
              <w:rPr>
                <w:sz w:val="22"/>
                <w:szCs w:val="22"/>
              </w:rPr>
              <w:t>rekomenduojamas PGR tyrimas.</w:t>
            </w:r>
          </w:p>
        </w:tc>
      </w:tr>
      <w:tr w:rsidR="00DA79F1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9F1" w:rsidRDefault="00323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9F1" w:rsidRDefault="0032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Pradinis, pagrindinis, vidurinis ugdymas pirminis profesinis mokymas, neformalusis vaikų švietimas toje pačioje mokykloje tos pačios mokyklos mokiniams  (jei yra galimybė užtikrinti testavimo algoritmą)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9F1" w:rsidRDefault="003238C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2.1. </w:t>
            </w:r>
            <w:r>
              <w:rPr>
                <w:sz w:val="22"/>
                <w:szCs w:val="22"/>
              </w:rPr>
              <w:t>izoliuojamas as</w:t>
            </w:r>
            <w:r>
              <w:rPr>
                <w:sz w:val="22"/>
                <w:szCs w:val="22"/>
              </w:rPr>
              <w:t>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 arba asmenys, esantys teigiamame </w:t>
            </w:r>
            <w:proofErr w:type="spellStart"/>
            <w:r>
              <w:rPr>
                <w:sz w:val="22"/>
                <w:szCs w:val="22"/>
              </w:rPr>
              <w:t>kaupinyje</w:t>
            </w:r>
            <w:proofErr w:type="spellEnd"/>
            <w:r>
              <w:rPr>
                <w:sz w:val="22"/>
                <w:szCs w:val="22"/>
              </w:rPr>
              <w:t xml:space="preserve"> (iki individualaus PGR tyrimo atsakymo arba 10 d.);</w:t>
            </w:r>
          </w:p>
          <w:p w:rsidR="00DA79F1" w:rsidRDefault="003238C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personalui taikoma izoliacija įprasta Taisyklėse nustatyta tvarka, išskyrus asmenis, </w:t>
            </w:r>
            <w:r>
              <w:rPr>
                <w:color w:val="000000"/>
                <w:sz w:val="22"/>
                <w:szCs w:val="22"/>
              </w:rPr>
              <w:t>kurie bu</w:t>
            </w:r>
            <w:r>
              <w:rPr>
                <w:color w:val="000000"/>
                <w:sz w:val="22"/>
                <w:szCs w:val="22"/>
              </w:rPr>
              <w:t>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 xml:space="preserve">. nuo paskutinės dozės ir asmuo neskiepytas sustiprinančiąja* doze – tokiems asmenims taikoma 2.5.1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arba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2.5.2</w:t>
            </w:r>
            <w:r>
              <w:rPr>
                <w:sz w:val="22"/>
                <w:szCs w:val="22"/>
              </w:rPr>
              <w:t xml:space="preserve">  p. nustatyta tvarka; </w:t>
            </w:r>
          </w:p>
          <w:p w:rsidR="00DA79F1" w:rsidRDefault="003238C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pers</w:t>
            </w:r>
            <w:r>
              <w:rPr>
                <w:sz w:val="22"/>
                <w:szCs w:val="22"/>
              </w:rPr>
              <w:t>onalui, kuriam izoliacija netaikoma (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mažiau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 xml:space="preserve">. nuo paskutinės dozės ar asmuo paskiepytas sustiprinančiąja* doze bei persirgusiems** asmenims)  – rekomenduojama </w:t>
            </w:r>
            <w:r>
              <w:rPr>
                <w:sz w:val="22"/>
                <w:szCs w:val="22"/>
              </w:rPr>
              <w:lastRenderedPageBreak/>
              <w:t>testuotis pagal p. 2.5.1 testavimo algoritmą, išskyrus persirgusius asmenis, kuriems mažiau nei prieš 90 dienų liga diagnozuota atlikus PGR a</w:t>
            </w:r>
            <w:r>
              <w:rPr>
                <w:sz w:val="22"/>
                <w:szCs w:val="22"/>
              </w:rPr>
              <w:t>r antigeno testą;</w:t>
            </w:r>
          </w:p>
          <w:p w:rsidR="00DA79F1" w:rsidRDefault="003238C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2.4</w:t>
            </w:r>
            <w:r>
              <w:rPr>
                <w:sz w:val="22"/>
                <w:szCs w:val="22"/>
              </w:rPr>
              <w:t>. neizoliuojami vakcinuoti*** / persirgę** ugdytiniai– rekomenduojama testuotis pagal p. 2.5.1 testavimo algoritmą, išskyrus persirgusius asmenis, kuriems mažiau nei prieš 90 dienų liga diagnozuota atlikus PGR ar antigeno testą;</w:t>
            </w:r>
          </w:p>
          <w:p w:rsidR="00DA79F1" w:rsidRDefault="003238C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k</w:t>
            </w:r>
            <w:r>
              <w:rPr>
                <w:sz w:val="22"/>
                <w:szCs w:val="22"/>
              </w:rPr>
              <w:t xml:space="preserve">iti ugdytiniai ir personalas, </w:t>
            </w:r>
            <w:r>
              <w:rPr>
                <w:color w:val="000000"/>
                <w:sz w:val="22"/>
                <w:szCs w:val="22"/>
              </w:rPr>
              <w:t>paskiepytas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>. nuo paskutinės dozės ir asmuo neskiepytas sustiprinančiąja* doze):</w:t>
            </w:r>
          </w:p>
          <w:p w:rsidR="00DA79F1" w:rsidRDefault="003238C2">
            <w:pPr>
              <w:ind w:left="921" w:hanging="36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2.5.1.</w:t>
            </w:r>
            <w:r>
              <w:rPr>
                <w:sz w:val="22"/>
                <w:szCs w:val="22"/>
              </w:rPr>
              <w:t xml:space="preserve"> neizoliuojami asmenys, kurie testuojasi savikontrolės greitaisiais antigeno testais (GAT): </w:t>
            </w:r>
          </w:p>
          <w:p w:rsidR="00DA79F1" w:rsidRDefault="003238C2">
            <w:pPr>
              <w:ind w:left="9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GAT iškart + GAT po 48 /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72 </w:t>
            </w:r>
            <w:r>
              <w:rPr>
                <w:b/>
                <w:bCs/>
                <w:sz w:val="22"/>
                <w:szCs w:val="22"/>
              </w:rPr>
              <w:t xml:space="preserve"> val. + GAT po 48 val. </w:t>
            </w:r>
          </w:p>
          <w:p w:rsidR="00DA79F1" w:rsidRDefault="003238C2">
            <w:pPr>
              <w:ind w:left="9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(arba artimiausią darbo dieną, jei neįmanoma išlaikyti nustatyto testavimo dažnumo).  Jeigu asmuo yra testuotas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24 val. </w:t>
            </w:r>
            <w:r>
              <w:rPr>
                <w:sz w:val="22"/>
                <w:szCs w:val="22"/>
              </w:rPr>
              <w:t>iki patvirtinto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COVID-19 ligos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infekcijos) atvejo ar teigiamo kaupinio nustatymo, šis testas užskaitomas, kaip pirmas testas algoritme. Testavimo algoritmas galioja ne ilgiau, nei 10 d. nuo paskutinės sąlyčio dienos.</w:t>
            </w:r>
          </w:p>
          <w:p w:rsidR="00DA79F1" w:rsidRDefault="003238C2">
            <w:pPr>
              <w:ind w:left="56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ARBA</w:t>
            </w:r>
          </w:p>
          <w:p w:rsidR="00DA79F1" w:rsidRDefault="003238C2">
            <w:pPr>
              <w:tabs>
                <w:tab w:val="left" w:pos="3200"/>
              </w:tabs>
              <w:ind w:left="92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 taik</w:t>
            </w:r>
            <w:r>
              <w:rPr>
                <w:sz w:val="22"/>
                <w:szCs w:val="22"/>
              </w:rPr>
              <w:t>oma izoliacija įprasta Taisyklėse nustatyta tvarka, jei asmuo nesitestuoja.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9F1" w:rsidRDefault="0032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Simptominiai asmenys nedalyvauja ugdymo procese, rekomenduojamas PGR tyrimas.</w:t>
            </w:r>
          </w:p>
          <w:p w:rsidR="00DA79F1" w:rsidRDefault="0032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Sąlytį turėję asmenys, dalyvaujantys ugdymo procese, kuriems taikomas testavimo algoritmas, 10 dienų n</w:t>
            </w:r>
            <w:r>
              <w:rPr>
                <w:sz w:val="22"/>
                <w:szCs w:val="22"/>
              </w:rPr>
              <w:t>uo paskutinės sąlyčio su sergančiuoju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 dienos negali dalyvauti neformaliojo vaikų švietimo ar kitose veiklose, jei jose dalyvauja kitos ugdymo įstaigos vaikai, taip pat tokie asmenys negali dalyvauti renginiuose, kitos</w:t>
            </w:r>
            <w:r>
              <w:rPr>
                <w:sz w:val="22"/>
                <w:szCs w:val="22"/>
              </w:rPr>
              <w:t xml:space="preserve">e žmonių susibūrimo vietose, rekomenduojama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apriboti asmenų, su kuriais bendraujama, skaičių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Bendraujant su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kitais asmenimis, tokie asmenys turi dėvėti nosį ir burną dengiančias apsaugos priemones, laikytis saugaus atstumo ir kitų bendrųjų COVID-19 ligos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infekcijos) prevencijos priemonių.</w:t>
            </w:r>
          </w:p>
        </w:tc>
      </w:tr>
      <w:tr w:rsidR="00DA79F1">
        <w:trPr>
          <w:trHeight w:val="9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9F1" w:rsidRDefault="003238C2">
            <w:pPr>
              <w:tabs>
                <w:tab w:val="left" w:pos="32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9F1" w:rsidRDefault="003238C2">
            <w:pPr>
              <w:tabs>
                <w:tab w:val="left" w:pos="3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Tęstinis profesinis mokymas, suaugusiųjų neformalus švietimas, aukštojo mokslo studijos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9F1" w:rsidRDefault="003238C2">
            <w:pPr>
              <w:ind w:left="436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</w:t>
            </w:r>
          </w:p>
          <w:p w:rsidR="00DA79F1" w:rsidRDefault="003238C2">
            <w:pPr>
              <w:tabs>
                <w:tab w:val="left" w:pos="3200"/>
              </w:tabs>
              <w:ind w:left="436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visiems kitiems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taikoma izoliacija Taisyklėse nustatyta įprasta tvarka.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9F1" w:rsidRDefault="0032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 mokymo procese, rekomenduojamas PGR tyrimas.</w:t>
            </w:r>
          </w:p>
        </w:tc>
      </w:tr>
      <w:tr w:rsidR="00DA79F1">
        <w:trPr>
          <w:trHeight w:val="9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9F1" w:rsidRDefault="003238C2">
            <w:pPr>
              <w:tabs>
                <w:tab w:val="left" w:pos="32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9F1" w:rsidRDefault="003238C2">
            <w:pPr>
              <w:tabs>
                <w:tab w:val="left" w:pos="320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Neformalusis vaikų švietimas ir formalųjį švietimą papildantis ugdymas, vykdomas ne bendrąjį ugdymą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teikiančiose mokyklose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9F1" w:rsidRDefault="003238C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 </w:t>
            </w:r>
          </w:p>
          <w:p w:rsidR="00DA79F1" w:rsidRDefault="003238C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visiems kitiems taikoma izoliacija Taisykl</w:t>
            </w:r>
            <w:r>
              <w:rPr>
                <w:sz w:val="22"/>
                <w:szCs w:val="22"/>
              </w:rPr>
              <w:t>ėse nustatyta įprasta tvarka.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9F1" w:rsidRDefault="0032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ugdymo procese, rekomenduojamas PGR tyrimas.</w:t>
            </w:r>
          </w:p>
        </w:tc>
      </w:tr>
    </w:tbl>
    <w:p w:rsidR="00DA79F1" w:rsidRDefault="003238C2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sz w:val="18"/>
          <w:szCs w:val="18"/>
        </w:rPr>
        <w:t>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SARS-CoV-2 PGR tyrimo rezultatu (nepriklausomai nuo persirgimo ir skiepijimo (ar vakcinos dozių i</w:t>
      </w:r>
      <w:r>
        <w:rPr>
          <w:color w:val="000000"/>
          <w:sz w:val="18"/>
          <w:szCs w:val="18"/>
        </w:rPr>
        <w:t>r persirgimo) eiliškumo).</w:t>
      </w:r>
    </w:p>
    <w:p w:rsidR="00DA79F1" w:rsidRDefault="003238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**Persirgęs COVID-19 (neatsižvelgiant į buvusius COVID-19 simptomus):</w:t>
      </w:r>
    </w:p>
    <w:p w:rsidR="00DA79F1" w:rsidRDefault="003238C2">
      <w:pPr>
        <w:rPr>
          <w:b/>
          <w:bCs/>
          <w:sz w:val="18"/>
          <w:szCs w:val="18"/>
        </w:rPr>
      </w:pPr>
      <w:r>
        <w:rPr>
          <w:sz w:val="18"/>
          <w:szCs w:val="18"/>
        </w:rPr>
        <w:t>Buvęs SARS-CoV-2 PGR / antigeno teigiamas tyrimas ir nuo teigiamo SARS-CoV-2 PGR / antigeno testo praėjo mažiau nei 210 dienų</w:t>
      </w:r>
    </w:p>
    <w:p w:rsidR="00DA79F1" w:rsidRDefault="003238C2">
      <w:pPr>
        <w:rPr>
          <w:sz w:val="18"/>
          <w:szCs w:val="18"/>
        </w:rPr>
      </w:pPr>
      <w:r>
        <w:rPr>
          <w:sz w:val="18"/>
          <w:szCs w:val="18"/>
        </w:rPr>
        <w:t>ir (arba)</w:t>
      </w:r>
    </w:p>
    <w:p w:rsidR="00DA79F1" w:rsidRDefault="003238C2">
      <w:pPr>
        <w:rPr>
          <w:sz w:val="18"/>
          <w:szCs w:val="18"/>
        </w:rPr>
      </w:pPr>
      <w:r>
        <w:rPr>
          <w:sz w:val="18"/>
          <w:szCs w:val="18"/>
        </w:rPr>
        <w:t>SARS-CoV-2 kiekybinis ar</w:t>
      </w:r>
      <w:r>
        <w:rPr>
          <w:sz w:val="18"/>
          <w:szCs w:val="18"/>
        </w:rPr>
        <w:t>ba pusiau kiekybinis teigiamas serologinis tyrimas per pastarąsias 60 dienų (išskyrus atvejus, kai serologinis tyrimas atliekamas po skiepijimo) COVID-19 ligos (</w:t>
      </w:r>
      <w:proofErr w:type="spellStart"/>
      <w:r>
        <w:rPr>
          <w:sz w:val="18"/>
          <w:szCs w:val="18"/>
        </w:rPr>
        <w:t>koronaviruso</w:t>
      </w:r>
      <w:proofErr w:type="spellEnd"/>
      <w:r>
        <w:rPr>
          <w:sz w:val="18"/>
          <w:szCs w:val="18"/>
        </w:rPr>
        <w:t xml:space="preserve"> infekcijos) vakcina</w:t>
      </w:r>
    </w:p>
    <w:p w:rsidR="00DA79F1" w:rsidRDefault="003238C2">
      <w:pPr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***Paskiepytas COVID-19 ligos</w:t>
      </w:r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infekcijos)</w:t>
      </w:r>
      <w:r>
        <w:rPr>
          <w:color w:val="000000"/>
          <w:szCs w:val="24"/>
        </w:rPr>
        <w:t xml:space="preserve"> </w:t>
      </w:r>
      <w:r>
        <w:rPr>
          <w:color w:val="000000"/>
          <w:sz w:val="18"/>
          <w:szCs w:val="18"/>
        </w:rPr>
        <w:t>vakcin</w:t>
      </w:r>
      <w:r>
        <w:rPr>
          <w:color w:val="000000"/>
          <w:sz w:val="18"/>
          <w:szCs w:val="18"/>
        </w:rPr>
        <w:t xml:space="preserve">a </w:t>
      </w:r>
      <w:r>
        <w:rPr>
          <w:sz w:val="18"/>
          <w:szCs w:val="18"/>
        </w:rPr>
        <w:t xml:space="preserve"> pagal</w:t>
      </w:r>
      <w:r>
        <w:rPr>
          <w:b/>
          <w:bCs/>
          <w:sz w:val="18"/>
          <w:szCs w:val="18"/>
        </w:rPr>
        <w:t xml:space="preserve"> pilną schemą, </w:t>
      </w:r>
      <w:r>
        <w:rPr>
          <w:sz w:val="18"/>
          <w:szCs w:val="18"/>
        </w:rPr>
        <w:t xml:space="preserve">t. y. </w:t>
      </w:r>
      <w:r>
        <w:rPr>
          <w:color w:val="000000"/>
          <w:sz w:val="18"/>
          <w:szCs w:val="18"/>
          <w:lang w:eastAsia="lt-LT"/>
        </w:rPr>
        <w:t>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:rsidR="00DA79F1" w:rsidRDefault="003238C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antros vakcinos dozės, kai skiepijimo schemą sudaro dvi vakcinos dozės;</w:t>
      </w:r>
    </w:p>
    <w:p w:rsidR="00DA79F1" w:rsidRDefault="003238C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 xml:space="preserve">vienos vakcinos dozės, kai skiepijimo schemą sudaro viena </w:t>
      </w:r>
      <w:r>
        <w:rPr>
          <w:color w:val="000000"/>
          <w:sz w:val="18"/>
          <w:szCs w:val="18"/>
          <w:lang w:eastAsia="lt-LT"/>
        </w:rPr>
        <w:t>vakcinos dozė;</w:t>
      </w:r>
    </w:p>
    <w:p w:rsidR="00DA79F1" w:rsidRDefault="003238C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vienos vakcinos dozės,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ir diagnozė buvo patvirtinta remiantis teigiamu SARS-CoV-2 PGR tyrimo rezultatu.</w:t>
      </w:r>
    </w:p>
    <w:p w:rsidR="00DA79F1" w:rsidRDefault="00DA79F1">
      <w:pPr>
        <w:rPr>
          <w:b/>
          <w:bCs/>
          <w:sz w:val="18"/>
          <w:szCs w:val="18"/>
        </w:rPr>
      </w:pPr>
    </w:p>
    <w:p w:rsidR="00DA79F1" w:rsidRDefault="00DA79F1">
      <w:pPr>
        <w:rPr>
          <w:strike/>
          <w:sz w:val="22"/>
          <w:szCs w:val="22"/>
        </w:rPr>
      </w:pPr>
    </w:p>
    <w:p w:rsidR="00DA79F1" w:rsidRDefault="003238C2">
      <w:pPr>
        <w:widowControl w:val="0"/>
        <w:jc w:val="center"/>
      </w:pPr>
      <w:r>
        <w:rPr>
          <w:bCs/>
        </w:rPr>
        <w:t>_________________________</w:t>
      </w:r>
    </w:p>
    <w:sectPr w:rsidR="00DA79F1">
      <w:pgSz w:w="16838" w:h="11906" w:orient="landscape" w:code="9"/>
      <w:pgMar w:top="1134" w:right="567" w:bottom="1134" w:left="1134" w:header="1134" w:footer="113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C2" w:rsidRDefault="003238C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238C2" w:rsidRDefault="003238C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F1" w:rsidRDefault="00DA79F1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F1" w:rsidRDefault="00DA79F1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F1" w:rsidRDefault="00DA79F1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C2" w:rsidRDefault="003238C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238C2" w:rsidRDefault="003238C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F1" w:rsidRDefault="003238C2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DA79F1" w:rsidRDefault="00DA79F1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F1" w:rsidRDefault="003238C2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DA79F1" w:rsidRDefault="00DA79F1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F1" w:rsidRDefault="00DA79F1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3238C2"/>
    <w:rsid w:val="00935AF1"/>
    <w:rsid w:val="00DA79F1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9F38D8-5207-45C6-AFF1-0A5F1008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78C2-C71A-49D5-B990-2274CC110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2.xml><?xml version="1.0" encoding="utf-8"?>
<ds:datastoreItem xmlns:ds="http://schemas.openxmlformats.org/officeDocument/2006/customXml" ds:itemID="{DA9CD2E6-A8DC-4826-86F7-09F448FE73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B04643-4807-4A88-89D5-30FEDEC81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9958A-2ED3-444F-BD7C-02043C4B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4886</Words>
  <Characters>2786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7657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Orina Ivanauskienė</cp:lastModifiedBy>
  <cp:revision>2</cp:revision>
  <cp:lastPrinted>2020-03-13T08:49:00Z</cp:lastPrinted>
  <dcterms:created xsi:type="dcterms:W3CDTF">2021-11-16T07:32:00Z</dcterms:created>
  <dcterms:modified xsi:type="dcterms:W3CDTF">2021-11-16T07:32:00Z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