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87" w:rsidRDefault="00B85787" w:rsidP="00B85787">
      <w:pPr>
        <w:spacing w:after="0" w:line="240" w:lineRule="auto"/>
        <w:ind w:left="3888" w:firstLine="1296"/>
        <w:rPr>
          <w:rFonts w:ascii="Times New Roman" w:hAnsi="Times New Roman"/>
          <w:sz w:val="24"/>
          <w:szCs w:val="24"/>
        </w:rPr>
      </w:pPr>
      <w:r>
        <w:rPr>
          <w:rFonts w:ascii="Times New Roman" w:hAnsi="Times New Roman"/>
          <w:sz w:val="24"/>
          <w:szCs w:val="24"/>
        </w:rPr>
        <w:t xml:space="preserve">           PATVIRTINTA</w:t>
      </w:r>
    </w:p>
    <w:p w:rsidR="00B85787" w:rsidRDefault="00B85787" w:rsidP="00B85787">
      <w:pPr>
        <w:spacing w:after="0" w:line="240" w:lineRule="auto"/>
        <w:rPr>
          <w:rFonts w:ascii="Times New Roman" w:hAnsi="Times New Roman"/>
          <w:sz w:val="24"/>
          <w:szCs w:val="24"/>
        </w:rPr>
      </w:pPr>
      <w:r>
        <w:rPr>
          <w:rFonts w:ascii="Times New Roman" w:hAnsi="Times New Roman"/>
          <w:sz w:val="24"/>
          <w:szCs w:val="24"/>
        </w:rPr>
        <w:t xml:space="preserve">                                                                                                 lopšelio – darželio ,,Lakštutė“</w:t>
      </w:r>
    </w:p>
    <w:p w:rsidR="00B85787" w:rsidRDefault="00B85787" w:rsidP="00B8578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direktoriaus 2016 m.gruodžio 13 d.</w:t>
      </w:r>
    </w:p>
    <w:p w:rsidR="00B85787" w:rsidRDefault="00B85787" w:rsidP="00B85787">
      <w:pPr>
        <w:spacing w:after="0" w:line="240" w:lineRule="auto"/>
        <w:rPr>
          <w:rFonts w:ascii="Times New Roman" w:hAnsi="Times New Roman"/>
          <w:sz w:val="24"/>
          <w:szCs w:val="24"/>
        </w:rPr>
      </w:pPr>
      <w:r>
        <w:rPr>
          <w:rFonts w:ascii="Times New Roman" w:hAnsi="Times New Roman"/>
          <w:sz w:val="24"/>
          <w:szCs w:val="24"/>
        </w:rPr>
        <w:t xml:space="preserve">                                                                                                 įsakymu Nr. V – 40</w:t>
      </w:r>
    </w:p>
    <w:p w:rsidR="00B85787" w:rsidRDefault="00B85787" w:rsidP="00B85787">
      <w:pPr>
        <w:spacing w:after="0" w:line="240" w:lineRule="auto"/>
        <w:jc w:val="right"/>
        <w:rPr>
          <w:rFonts w:ascii="Times New Roman" w:hAnsi="Times New Roman"/>
          <w:sz w:val="24"/>
          <w:szCs w:val="24"/>
        </w:rPr>
      </w:pPr>
    </w:p>
    <w:p w:rsidR="00B85787" w:rsidRDefault="00B85787" w:rsidP="00B85787">
      <w:pPr>
        <w:jc w:val="center"/>
        <w:rPr>
          <w:rFonts w:ascii="Times New Roman" w:hAnsi="Times New Roman"/>
          <w:b/>
          <w:sz w:val="24"/>
          <w:szCs w:val="24"/>
        </w:rPr>
      </w:pPr>
      <w:r>
        <w:rPr>
          <w:rFonts w:ascii="Times New Roman" w:hAnsi="Times New Roman"/>
          <w:b/>
          <w:sz w:val="24"/>
          <w:szCs w:val="24"/>
        </w:rPr>
        <w:t>KAUNO LOPŠELIO – DARŽELIO ,,LAKŠTUTĖ‘‘</w:t>
      </w:r>
    </w:p>
    <w:p w:rsidR="00B85787" w:rsidRDefault="00B85787" w:rsidP="00B85787">
      <w:pPr>
        <w:jc w:val="center"/>
        <w:rPr>
          <w:rFonts w:ascii="Times New Roman" w:hAnsi="Times New Roman"/>
          <w:b/>
          <w:sz w:val="24"/>
          <w:szCs w:val="24"/>
        </w:rPr>
      </w:pPr>
      <w:r>
        <w:rPr>
          <w:rFonts w:ascii="Times New Roman" w:hAnsi="Times New Roman"/>
          <w:b/>
          <w:sz w:val="24"/>
          <w:szCs w:val="24"/>
        </w:rPr>
        <w:t>IKIMOKYKLINIO/PRIEŠMOKYKLINIO UGDYMO VAIKŲ PASIEKIMŲ VERTINIMO APRAŠAS</w:t>
      </w:r>
    </w:p>
    <w:p w:rsidR="00B85787" w:rsidRDefault="00B85787" w:rsidP="00B85787">
      <w:pPr>
        <w:jc w:val="center"/>
        <w:rPr>
          <w:rFonts w:ascii="Times New Roman" w:hAnsi="Times New Roman"/>
          <w:b/>
          <w:sz w:val="24"/>
          <w:szCs w:val="24"/>
        </w:rPr>
      </w:pPr>
      <w:r>
        <w:rPr>
          <w:rFonts w:ascii="Times New Roman" w:hAnsi="Times New Roman"/>
          <w:b/>
          <w:sz w:val="24"/>
          <w:szCs w:val="24"/>
        </w:rPr>
        <w:t>I. BENDROSIOS NUOSTATOS</w:t>
      </w:r>
    </w:p>
    <w:p w:rsidR="00B85787" w:rsidRDefault="00B85787" w:rsidP="00B85787">
      <w:pPr>
        <w:jc w:val="both"/>
        <w:rPr>
          <w:rFonts w:ascii="Times New Roman" w:hAnsi="Times New Roman"/>
          <w:sz w:val="24"/>
          <w:szCs w:val="24"/>
        </w:rPr>
      </w:pPr>
      <w:r>
        <w:rPr>
          <w:rFonts w:ascii="Times New Roman" w:hAnsi="Times New Roman"/>
          <w:sz w:val="24"/>
          <w:szCs w:val="24"/>
        </w:rPr>
        <w:t>1. Kauno lopšelio-darželio „Lakštutė“ ikimokyklinio/priešmokyklinio ugdymo vaikų pažangos ir pasiekimų vertinimo aprašas (toliau – Aprašas) reglamentuoja vaikų pažangos ir pasiekimų vertinimą, informacijos tėvams (įtėviams, globėjams) (toliau – Tėvai) teikimą apie vaikų ugdymo(si) sėkmingumą.</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2. Apraše aptariami vertinimo tikslai ir uždaviniai, nuostatos ir principai, vertinimo planavimas, dokumentavimas, tėvų informavimo tvarka, atsakomybė ir įgaliojimai. </w:t>
      </w:r>
    </w:p>
    <w:p w:rsidR="00B85787" w:rsidRDefault="00B85787" w:rsidP="00B85787">
      <w:pPr>
        <w:jc w:val="both"/>
        <w:rPr>
          <w:rFonts w:ascii="Times New Roman" w:hAnsi="Times New Roman"/>
          <w:sz w:val="24"/>
          <w:szCs w:val="24"/>
        </w:rPr>
      </w:pPr>
      <w:r>
        <w:rPr>
          <w:rFonts w:ascii="Times New Roman" w:hAnsi="Times New Roman"/>
          <w:sz w:val="24"/>
          <w:szCs w:val="24"/>
        </w:rPr>
        <w:t>3. Lopšelio-darželio „Lakštutė“ ikimokyklinio amžiaus vaikų Pasiekimų aprašas sudarytas vadovaujantis 2014 m. Švietimo ir mokslo ministerijos Švietimo aprūpinimo centro Ikimokyklinio amžiaus vaikų pasiekimų aprašu.</w:t>
      </w:r>
    </w:p>
    <w:p w:rsidR="00B85787" w:rsidRDefault="00B85787" w:rsidP="00B85787">
      <w:pPr>
        <w:jc w:val="both"/>
      </w:pPr>
      <w:r>
        <w:rPr>
          <w:rFonts w:ascii="Times New Roman" w:hAnsi="Times New Roman"/>
          <w:sz w:val="24"/>
          <w:szCs w:val="24"/>
        </w:rPr>
        <w:t xml:space="preserve"> </w:t>
      </w:r>
      <w:r>
        <w:rPr>
          <w:rFonts w:ascii="Times New Roman" w:hAnsi="Times New Roman"/>
          <w:b/>
          <w:sz w:val="24"/>
          <w:szCs w:val="24"/>
        </w:rPr>
        <w:t>Pasiekimų aprašas</w:t>
      </w:r>
      <w:r>
        <w:rPr>
          <w:rFonts w:ascii="Times New Roman" w:hAnsi="Times New Roman"/>
          <w:sz w:val="24"/>
          <w:szCs w:val="24"/>
        </w:rPr>
        <w:t xml:space="preserve"> – tai gairės ugdytojams, kuriose pateikiama vaiko iki šešerių metų įgyjamų esminių nuostatų bei gebėjimų visuma ir jo pažangą nusakantys žingsniai, padedančios pedagogams, tėvams, švietimo pagalbos specialistams, kitiems ugdytojams ir vadovams, atpažinti vaikų ugdymosi pasiekimus ir poreikius, įgyvendinti ugdymo turinį, pritaikant jį kiekvienam vaikui ir vaikų grupei, stebėti vaikų pažangą ir tikslingai ugdyti kiekvieną vaiką. </w:t>
      </w:r>
    </w:p>
    <w:p w:rsidR="00B85787" w:rsidRDefault="00B85787" w:rsidP="00B85787">
      <w:pPr>
        <w:jc w:val="both"/>
      </w:pPr>
      <w:r>
        <w:rPr>
          <w:rFonts w:ascii="Times New Roman" w:hAnsi="Times New Roman"/>
          <w:b/>
          <w:sz w:val="24"/>
          <w:szCs w:val="24"/>
        </w:rPr>
        <w:t>Vaikų ugdymosi pasiekimai</w:t>
      </w:r>
      <w:r>
        <w:rPr>
          <w:rFonts w:ascii="Times New Roman" w:hAnsi="Times New Roman"/>
          <w:sz w:val="24"/>
          <w:szCs w:val="24"/>
        </w:rPr>
        <w:t xml:space="preserve"> – tai ugdymosi procese įgyti vaikų gebėjimai, žinios ir supratimas, nuostatos, apie kuriuos sprendžiame iš vaikų veiklos ir jos rezultatų. </w:t>
      </w:r>
    </w:p>
    <w:p w:rsidR="00B85787" w:rsidRDefault="00B85787" w:rsidP="00B85787">
      <w:pPr>
        <w:jc w:val="both"/>
      </w:pPr>
      <w:r>
        <w:rPr>
          <w:rFonts w:ascii="Times New Roman" w:hAnsi="Times New Roman"/>
          <w:b/>
          <w:sz w:val="24"/>
          <w:szCs w:val="24"/>
        </w:rPr>
        <w:t>Pasiekimų žingsnis</w:t>
      </w:r>
      <w:r>
        <w:rPr>
          <w:rFonts w:ascii="Times New Roman" w:hAnsi="Times New Roman"/>
          <w:sz w:val="24"/>
          <w:szCs w:val="24"/>
        </w:rPr>
        <w:t>- tai vaiko pažangą rodantys žinių ir supratimo, gebėjimų ir nuostatų pokyčiai per vienerius metus, atitinkantys vaiko raidos dėsningumus kokybiško ugdymo sąlygomis.</w:t>
      </w:r>
    </w:p>
    <w:p w:rsidR="00B85787" w:rsidRDefault="00B85787" w:rsidP="00B85787">
      <w:pPr>
        <w:jc w:val="both"/>
      </w:pPr>
      <w:r>
        <w:rPr>
          <w:rFonts w:ascii="Times New Roman" w:hAnsi="Times New Roman"/>
          <w:sz w:val="24"/>
          <w:szCs w:val="24"/>
        </w:rPr>
        <w:t xml:space="preserve"> </w:t>
      </w:r>
      <w:r>
        <w:rPr>
          <w:rFonts w:ascii="Times New Roman" w:hAnsi="Times New Roman"/>
          <w:b/>
          <w:sz w:val="24"/>
          <w:szCs w:val="24"/>
        </w:rPr>
        <w:t>Ikimokyklinuko pasiekimų aplankas</w:t>
      </w:r>
      <w:r>
        <w:rPr>
          <w:rFonts w:ascii="Times New Roman" w:hAnsi="Times New Roman"/>
          <w:sz w:val="24"/>
          <w:szCs w:val="24"/>
        </w:rPr>
        <w:t xml:space="preserve"> - individualios vaiko pažangos ir pasiekimų vertinimo priemonė, kurioje vertinimas grindžiamas pedagogo, vaiko ir jo tėvų bendradarbiavimu. </w:t>
      </w:r>
    </w:p>
    <w:p w:rsidR="00B85787" w:rsidRDefault="00B85787" w:rsidP="00B85787">
      <w:pPr>
        <w:jc w:val="both"/>
      </w:pPr>
      <w:r>
        <w:rPr>
          <w:rFonts w:ascii="Times New Roman" w:hAnsi="Times New Roman"/>
          <w:b/>
          <w:sz w:val="24"/>
          <w:szCs w:val="24"/>
        </w:rPr>
        <w:t>Vaiko ugdymosi pasiekimų sritis Pasiekimų apraše</w:t>
      </w:r>
      <w:r>
        <w:rPr>
          <w:rFonts w:ascii="Times New Roman" w:hAnsi="Times New Roman"/>
          <w:sz w:val="24"/>
          <w:szCs w:val="24"/>
        </w:rPr>
        <w:t xml:space="preserve"> – tai vaiko ugdymuisi svarbi sritis, kurioje išskirta vertybinė nuostata ir esminis gebėjimas. </w:t>
      </w:r>
    </w:p>
    <w:p w:rsidR="00B85787" w:rsidRDefault="00B85787" w:rsidP="00B85787">
      <w:pPr>
        <w:jc w:val="both"/>
      </w:pPr>
      <w:r>
        <w:rPr>
          <w:rFonts w:ascii="Times New Roman" w:hAnsi="Times New Roman"/>
          <w:b/>
          <w:sz w:val="24"/>
          <w:szCs w:val="24"/>
        </w:rPr>
        <w:t>Vertybinė nuostata</w:t>
      </w:r>
      <w:r>
        <w:rPr>
          <w:rFonts w:ascii="Times New Roman" w:hAnsi="Times New Roman"/>
          <w:sz w:val="24"/>
          <w:szCs w:val="24"/>
        </w:rPr>
        <w:t xml:space="preserve"> – tai ugdymo ir ugdymosi procese įgytas nusiteikimas, polinkis, požiūris, išreiškiantis vaiko santykį su savimi, su kitais ir su aplinka. </w:t>
      </w:r>
    </w:p>
    <w:p w:rsidR="00B85787" w:rsidRDefault="00B85787" w:rsidP="00B85787">
      <w:pPr>
        <w:jc w:val="both"/>
      </w:pPr>
      <w:r>
        <w:rPr>
          <w:rFonts w:ascii="Times New Roman" w:hAnsi="Times New Roman"/>
          <w:b/>
          <w:sz w:val="24"/>
          <w:szCs w:val="24"/>
        </w:rPr>
        <w:t>Esminis gebėjimas</w:t>
      </w:r>
      <w:r>
        <w:rPr>
          <w:rFonts w:ascii="Times New Roman" w:hAnsi="Times New Roman"/>
          <w:sz w:val="24"/>
          <w:szCs w:val="24"/>
        </w:rPr>
        <w:t xml:space="preserve"> – tai nuo gimimo iki šešerių metų kiekvienoje iš ugdymosi pasiekimų sričių įgytas svarbiausias vaiko gebėjimas ką nors daryti, veikti, elgtis, kurti.</w:t>
      </w:r>
    </w:p>
    <w:p w:rsidR="00B85787" w:rsidRDefault="00B85787" w:rsidP="00B85787">
      <w:pPr>
        <w:jc w:val="both"/>
      </w:pPr>
      <w:r>
        <w:rPr>
          <w:rFonts w:ascii="Times New Roman" w:hAnsi="Times New Roman"/>
          <w:sz w:val="24"/>
          <w:szCs w:val="24"/>
        </w:rPr>
        <w:t xml:space="preserve"> </w:t>
      </w:r>
      <w:r>
        <w:rPr>
          <w:rFonts w:ascii="Times New Roman" w:hAnsi="Times New Roman"/>
          <w:b/>
          <w:sz w:val="24"/>
          <w:szCs w:val="24"/>
        </w:rPr>
        <w:t>Pasiekti gebėjimai</w:t>
      </w:r>
      <w:r>
        <w:rPr>
          <w:rFonts w:ascii="Times New Roman" w:hAnsi="Times New Roman"/>
          <w:sz w:val="24"/>
          <w:szCs w:val="24"/>
        </w:rPr>
        <w:t xml:space="preserve"> – vaiko gebėjimai, atitinkantys 5–7 metų vaikų raidos bendruosius ir individualiuosius ypatumus pagal BPUP.</w:t>
      </w:r>
    </w:p>
    <w:p w:rsidR="00B85787" w:rsidRDefault="00B85787" w:rsidP="00B85787">
      <w:pPr>
        <w:jc w:val="both"/>
      </w:pPr>
      <w:r>
        <w:rPr>
          <w:rFonts w:ascii="Times New Roman" w:hAnsi="Times New Roman"/>
          <w:sz w:val="24"/>
          <w:szCs w:val="24"/>
        </w:rPr>
        <w:t xml:space="preserve"> </w:t>
      </w:r>
      <w:r>
        <w:rPr>
          <w:rFonts w:ascii="Times New Roman" w:hAnsi="Times New Roman"/>
          <w:b/>
          <w:sz w:val="24"/>
          <w:szCs w:val="24"/>
        </w:rPr>
        <w:t>Aukštesni gebėjimai</w:t>
      </w:r>
      <w:r>
        <w:rPr>
          <w:rFonts w:ascii="Times New Roman" w:hAnsi="Times New Roman"/>
          <w:sz w:val="24"/>
          <w:szCs w:val="24"/>
        </w:rPr>
        <w:t xml:space="preserve"> – gebėjimai, viršijantys 5–7 metų vaikų raidos bendruosius ir individualiuosius ypatumus pagal BPUP. </w:t>
      </w:r>
    </w:p>
    <w:p w:rsidR="00B85787" w:rsidRDefault="00B85787" w:rsidP="00B85787">
      <w:pPr>
        <w:jc w:val="both"/>
      </w:pPr>
      <w:r>
        <w:rPr>
          <w:rFonts w:ascii="Times New Roman" w:hAnsi="Times New Roman"/>
          <w:b/>
          <w:sz w:val="24"/>
          <w:szCs w:val="24"/>
        </w:rPr>
        <w:t>Siektini gebėjimai</w:t>
      </w:r>
      <w:r>
        <w:rPr>
          <w:rFonts w:ascii="Times New Roman" w:hAnsi="Times New Roman"/>
          <w:sz w:val="24"/>
          <w:szCs w:val="24"/>
        </w:rPr>
        <w:t xml:space="preserve"> – gebėjimai, neatitinkantys 5–7 metų vaikų raidos bendrųjų ir individualiųjų ypatumų pagal BPUP.</w:t>
      </w:r>
    </w:p>
    <w:p w:rsidR="00B85787" w:rsidRDefault="00B85787" w:rsidP="00B85787">
      <w:pPr>
        <w:jc w:val="center"/>
        <w:rPr>
          <w:rFonts w:ascii="Times New Roman" w:hAnsi="Times New Roman"/>
          <w:b/>
          <w:sz w:val="24"/>
          <w:szCs w:val="24"/>
        </w:rPr>
      </w:pPr>
      <w:r>
        <w:rPr>
          <w:rFonts w:ascii="Times New Roman" w:hAnsi="Times New Roman"/>
          <w:b/>
          <w:sz w:val="24"/>
          <w:szCs w:val="24"/>
        </w:rPr>
        <w:t>II. VERTINIMO TIKSLAI IR UŽDAVINIAI</w:t>
      </w:r>
    </w:p>
    <w:p w:rsidR="00B85787" w:rsidRDefault="00B85787" w:rsidP="00B85787">
      <w:pPr>
        <w:jc w:val="both"/>
        <w:rPr>
          <w:rFonts w:ascii="Times New Roman" w:hAnsi="Times New Roman"/>
          <w:sz w:val="24"/>
          <w:szCs w:val="24"/>
        </w:rPr>
      </w:pPr>
      <w:r>
        <w:rPr>
          <w:rFonts w:ascii="Times New Roman" w:hAnsi="Times New Roman"/>
          <w:sz w:val="24"/>
          <w:szCs w:val="24"/>
        </w:rPr>
        <w:lastRenderedPageBreak/>
        <w:t xml:space="preserve"> 4. Tikslai: </w:t>
      </w:r>
    </w:p>
    <w:p w:rsidR="00B85787" w:rsidRDefault="00B85787" w:rsidP="00B85787">
      <w:pPr>
        <w:jc w:val="both"/>
        <w:rPr>
          <w:rFonts w:ascii="Times New Roman" w:hAnsi="Times New Roman"/>
          <w:sz w:val="24"/>
          <w:szCs w:val="24"/>
        </w:rPr>
      </w:pPr>
      <w:r>
        <w:rPr>
          <w:rFonts w:ascii="Times New Roman" w:hAnsi="Times New Roman"/>
          <w:sz w:val="24"/>
          <w:szCs w:val="24"/>
        </w:rPr>
        <w:t>2 4.1. aprašyti vaikų ugdymo(si) pasiekimus nuo gimimo iki šešerių/septynerių metų kaip pažangos žingsnius, į kuriuos orientuojantis būtų stebima vaikų raida ir pažanga, vertinama ugdymo(si) kokybė;</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4.2. nustatyti esamus ugdytinių gebėjimus bei numatyti tolesnio ugdymo(si) gaires.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5. Uždaviniai: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5.1. pažinti vaiką (vaiko ugdymo(si) poreikius, interesus, pomėgius, galias, charakterio ypatumus, kultūrinius skirtumus);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5.2. atskleisti vaiko pastangas ir pažangą bei skatinti jo ugdymą(si);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5.3. apmąstyti (reflektuoti) įgyvendintus programos tikslus ir uždavinius; </w:t>
      </w:r>
    </w:p>
    <w:p w:rsidR="00B85787" w:rsidRDefault="00B85787" w:rsidP="00B85787">
      <w:pPr>
        <w:jc w:val="both"/>
        <w:rPr>
          <w:rFonts w:ascii="Times New Roman" w:hAnsi="Times New Roman"/>
          <w:sz w:val="24"/>
          <w:szCs w:val="24"/>
        </w:rPr>
      </w:pPr>
      <w:r>
        <w:rPr>
          <w:rFonts w:ascii="Times New Roman" w:hAnsi="Times New Roman"/>
          <w:sz w:val="24"/>
          <w:szCs w:val="24"/>
        </w:rPr>
        <w:t>5.4. planuoti tolesnio ugdymo(si) perspektyvas individualiai kiekvienam vaikui ir vaikų grupei;</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5.5. apibendrinti sukauptą vertinimo informaciją, koreguoti ugdymo planus;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5.6. pateikti vertinimo informaciją vaikui, vaiko tėvams ir kitiems ugdytojams. </w:t>
      </w:r>
    </w:p>
    <w:p w:rsidR="00B85787" w:rsidRDefault="00B85787" w:rsidP="00B85787">
      <w:pPr>
        <w:jc w:val="center"/>
        <w:rPr>
          <w:rFonts w:ascii="Times New Roman" w:hAnsi="Times New Roman"/>
          <w:b/>
          <w:sz w:val="24"/>
          <w:szCs w:val="24"/>
        </w:rPr>
      </w:pPr>
      <w:r>
        <w:rPr>
          <w:rFonts w:ascii="Times New Roman" w:hAnsi="Times New Roman"/>
          <w:b/>
          <w:sz w:val="24"/>
          <w:szCs w:val="24"/>
        </w:rPr>
        <w:t>III. PASIEKIMŲ APRAŠO NUOSTATOS IR PRINCIPAI</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6. Vertinimo nuostatos: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6.1. į ikimokyklinį ugdymą žvelgiama iš vaiko perspektyvos – vaikas pripažįstamas kaip savo poreikius, interesus bei patirtį turinti individualybė, gebanti autentiškai mokytis ir kaupti patirtį dialoginėje sąveikoje su pedagogu ir kitais vaikais.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6.2. kiekvieno vaiko ugdymo(si) pažangai būdingi tie patys žingsniai, tačiau dėl kiekvieno vaiko gyvenimo patirties ir ugdymo(si) stiliaus skirtybių to paties amžiaus vaikų pasiekimai gali skirtis. </w:t>
      </w:r>
    </w:p>
    <w:p w:rsidR="00B85787" w:rsidRDefault="00B85787" w:rsidP="00B85787">
      <w:pPr>
        <w:jc w:val="both"/>
        <w:rPr>
          <w:rFonts w:ascii="Times New Roman" w:hAnsi="Times New Roman"/>
          <w:sz w:val="24"/>
          <w:szCs w:val="24"/>
        </w:rPr>
      </w:pPr>
      <w:r>
        <w:rPr>
          <w:rFonts w:ascii="Times New Roman" w:hAnsi="Times New Roman"/>
          <w:sz w:val="24"/>
          <w:szCs w:val="24"/>
        </w:rPr>
        <w:t>6.3. visoms vaiko raidos sritims – sveikatos, socialinei, kalbos, pažinimo, meninei – skiriamas vienodas dėmesys.</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6.4. orientuojamasi į vaiko vertybinių nuostatų, gebėjimų, žinių ir supratimo visuminį ugdymą(si). Kiekvienas vaikas sėkmingai ugdosi pagal savo galias, jeigu sulaukia reikiamos paramos ir palaikymo. Vaiko pasiekimų ir pažangos refleksija gerina vaiko ugdymo(si) kokybę. Tėvų ir pedagogų bendradarbiavimas sukuria vaikui geriausias ugdymo(si) galimybes.</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6.5. orientuojamasi į vaiko ugdymo(si) kokybės tobulinimą.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7. Vertinimo principai: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7.1. pozityvumas ir konstruktyvumas;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7.2. objektyvumas ir veiksmingumas;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7.3. informatyvumas. </w:t>
      </w:r>
    </w:p>
    <w:p w:rsidR="00B85787" w:rsidRDefault="00B85787" w:rsidP="00B85787">
      <w:pPr>
        <w:jc w:val="center"/>
        <w:rPr>
          <w:rFonts w:ascii="Times New Roman" w:hAnsi="Times New Roman"/>
          <w:b/>
          <w:sz w:val="24"/>
          <w:szCs w:val="24"/>
        </w:rPr>
      </w:pPr>
      <w:r>
        <w:rPr>
          <w:rFonts w:ascii="Times New Roman" w:hAnsi="Times New Roman"/>
          <w:b/>
          <w:sz w:val="24"/>
          <w:szCs w:val="24"/>
        </w:rPr>
        <w:t>IV. VERTINIMO CIKLAS</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8. Vaiko pažinimas: informacijos apie vaiką kaupimas (stebėjimas, klausymas, fiksavimas).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9. Planavimas: numatomi/koreguojami ugdymo(si) tikslai, uždaviniai, turinys, vertinimo metodai.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10. Duomenų dokumentavimas: sukauptos informacijos apie vaiką analizė, panaudojimas.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11. Informavimas: dalijimasis informacija apie vaiko pažangą su vaiku, tėvais, pedagogais. </w:t>
      </w:r>
    </w:p>
    <w:p w:rsidR="00B85787" w:rsidRDefault="00B85787" w:rsidP="00B85787">
      <w:pPr>
        <w:jc w:val="center"/>
        <w:rPr>
          <w:rFonts w:ascii="Times New Roman" w:hAnsi="Times New Roman"/>
          <w:b/>
          <w:sz w:val="24"/>
          <w:szCs w:val="24"/>
        </w:rPr>
      </w:pPr>
      <w:r>
        <w:rPr>
          <w:rFonts w:ascii="Times New Roman" w:hAnsi="Times New Roman"/>
          <w:b/>
          <w:sz w:val="24"/>
          <w:szCs w:val="24"/>
        </w:rPr>
        <w:lastRenderedPageBreak/>
        <w:t>V. VERTINIMO PLANAVIMAS</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12. Vaiko pasiekimai vertinami du kartus per metus: pirmasis vertinimas ikimokyklinio amžiaus vaikams nuo einamųjų metų rugsėjo 1 d. iki lapkričio 30 dienos, priešmokyklinio amžiaus – iki rugsėjo 30 d. Antrasis vertinimas ikimokyklinio ir priešmokyklinio amžiaus vaikams iki gegužės 15 d.  Tarpiniai vaikų pasiekimų vertinimai atliekami, jei išryškėjo didelės ugdymo(si) spragos. Vaikų pasiekimus vertinti padeda Lopšelio-darželio „Lakštutė“ logopedas, meninio ugdymo pedagogas, kūno kultūros mokytojas.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12.1. Pirmojo vaiko aprašo paskirtis: fiksuoti vaiko pasiekimus, individualius ypatumus ir numatyti jo ugdymo(si) kryptį (tikslus ir uždavinius), ugdymo(si) individualizavimo ir paramos vaikui formas.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12.2. Antrojo vaiko aprašo paskirtis: fiksuoti vaiko pasiekimus, nustatyti, ar tinkamai pasirinkta ugdymo(si) kryptis, numatyti tolesnio vaiko ugdymo(si) tikslus ir uždavinius.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13. Pasiekimai vertinami atsižvelgiant į vaikų amžių.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14. Ugdymo(si) sėkmingumas/ nesėkmingumas sprendžiamos tik su ugdymo procese dalyvaujančiais specialistais ir tėvais.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15. Vaiko, pradėjusio lankyti Lopšelį-darželį „Lakštutė“ vėliau nei rugsėjo 1 diena, ligos atveju, gebėjimai įvertinami per 30 kalendorinių dienų. </w:t>
      </w:r>
    </w:p>
    <w:p w:rsidR="00B85787" w:rsidRDefault="00B85787" w:rsidP="00B85787">
      <w:pPr>
        <w:jc w:val="center"/>
        <w:rPr>
          <w:rFonts w:ascii="Times New Roman" w:hAnsi="Times New Roman"/>
          <w:b/>
          <w:sz w:val="24"/>
          <w:szCs w:val="24"/>
        </w:rPr>
      </w:pPr>
      <w:r>
        <w:rPr>
          <w:rFonts w:ascii="Times New Roman" w:hAnsi="Times New Roman"/>
          <w:b/>
          <w:sz w:val="24"/>
          <w:szCs w:val="24"/>
        </w:rPr>
        <w:t>VI. VERTINIMO INFORMAVIMAS</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16. Vertinimo rezultatai aptariami individualiuose pokalbiuose su tėvais, su Lopšelio-darželio „Lakštutė“ administracija, Pedagogų metodinės grupės susirinkimuose, Pedagogų tarybos posėdžiuose. Grupės pasiekimai ir pažanga aptariama, analizuojama, panaudojama tėvų informavimui, ugdomojo proceso tobulinimui, sprendimų priėmimui.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17. Pedagogai pateikia informaciją apie vertinimo rezultatus: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17.1. Pedagogų tarybai (2 kartus per mokslo metus):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17.1.1. ikimokyklinio ugdymo pedagogai pateikia priedus Nr. 1, 2;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17.1.2. priešmokyklinio ugdymo pedagogai - priedus Nr. 3, 4;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17.2. tėvams teikiama žodžiu ir raštu (pokalbyje apie vaiko pasiekimus gali dalyvauti ir vaikas):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17.2.1. nuolat supažindinant su vaiko darbais, pedagogo įvertinimu, pastebėjimais;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17.2.2. kasdienių pokalbių metu;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17.2.3. supažindinant su vaiko ugdymo(si) pasiekimų aprašu 2 kartus per mokslo metus individualių pokalbių metu (ikimokyklinio ugdymo: nuo gruodžio mėn. 1 d. iki gruodžio 15 d. ir nuo gegužės mėn. 15 d. iki 31 d., priešmokyklinio ugdymo: nuo spalio 1 d. iki spalio 15 d. ir nuo gegužės mėn. 15 d. iki 31 d.). Pokalbiuose prireikus dalyvauja Vaiko gerovės komisijos atstovai, kiti specialistai, administracijos atstovai;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17.2.4. apibendrinta informacija pateikiama pasinaudojant Vaiko ugdymo(si) pasiekimų aprašu  17.3. Vaikams: </w:t>
      </w:r>
    </w:p>
    <w:p w:rsidR="00B85787" w:rsidRDefault="00B85787" w:rsidP="00B85787">
      <w:pPr>
        <w:jc w:val="both"/>
        <w:rPr>
          <w:rFonts w:ascii="Times New Roman" w:hAnsi="Times New Roman"/>
          <w:sz w:val="24"/>
          <w:szCs w:val="24"/>
        </w:rPr>
      </w:pPr>
      <w:r>
        <w:rPr>
          <w:rFonts w:ascii="Times New Roman" w:hAnsi="Times New Roman"/>
          <w:sz w:val="24"/>
          <w:szCs w:val="24"/>
        </w:rPr>
        <w:t>17.3.1. vaiko pasiekimai yra vertinami žodžiu, įvairiomis neverbalinėmis priemonėmis (gestu, mimika ar pan.).</w:t>
      </w:r>
    </w:p>
    <w:p w:rsidR="00B85787" w:rsidRDefault="00B85787" w:rsidP="00B85787">
      <w:pPr>
        <w:jc w:val="both"/>
        <w:rPr>
          <w:rFonts w:ascii="Times New Roman" w:hAnsi="Times New Roman"/>
          <w:sz w:val="24"/>
          <w:szCs w:val="24"/>
        </w:rPr>
      </w:pPr>
    </w:p>
    <w:p w:rsidR="00B85787" w:rsidRDefault="00B85787" w:rsidP="00B85787">
      <w:pPr>
        <w:jc w:val="center"/>
        <w:rPr>
          <w:rFonts w:ascii="Times New Roman" w:hAnsi="Times New Roman"/>
          <w:b/>
          <w:sz w:val="24"/>
          <w:szCs w:val="24"/>
        </w:rPr>
      </w:pPr>
      <w:r>
        <w:rPr>
          <w:rFonts w:ascii="Times New Roman" w:hAnsi="Times New Roman"/>
          <w:b/>
          <w:sz w:val="24"/>
          <w:szCs w:val="24"/>
        </w:rPr>
        <w:t>VII. VERTINIMO SRITYS</w:t>
      </w:r>
    </w:p>
    <w:p w:rsidR="00B85787" w:rsidRDefault="00B85787" w:rsidP="00B85787">
      <w:pPr>
        <w:jc w:val="both"/>
        <w:rPr>
          <w:rFonts w:ascii="Times New Roman" w:hAnsi="Times New Roman"/>
          <w:sz w:val="24"/>
          <w:szCs w:val="24"/>
        </w:rPr>
      </w:pPr>
      <w:r>
        <w:rPr>
          <w:rFonts w:ascii="Times New Roman" w:hAnsi="Times New Roman"/>
          <w:sz w:val="24"/>
          <w:szCs w:val="24"/>
        </w:rPr>
        <w:lastRenderedPageBreak/>
        <w:t xml:space="preserve">18.1. Ikimokyklinio amžiaus vaikų Pasiekimų aprašą sudaro 18 vaiko ugdymo(si) pasiekimų sričių: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18.1.1 Kasdienio gyvenimo įgūdžiai;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18.1.2. Fizinis aktyvumas;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18.1.3. Emocijų suvokimas ir raiška;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18.1.4. Savivoka ir savigarba,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18.1.5. Savireguliacija ir savikontrolė;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18.1.6. Santykiai su suaugusiaisiais;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18.1.7. Santykiai su bendraamžiais;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18.1.8. Sakytinė kalba;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18.1.9. Rašytinė kalba;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18.1.10. Aplinkos pažinimas;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18.1.11. Skaičiavimas ir matavimas;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18.1.12. Meninė raiška;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18.1.13. Estetinis suvokimas; </w:t>
      </w:r>
    </w:p>
    <w:p w:rsidR="00B85787" w:rsidRDefault="00B85787" w:rsidP="00B85787">
      <w:pPr>
        <w:jc w:val="both"/>
        <w:rPr>
          <w:rFonts w:ascii="Times New Roman" w:hAnsi="Times New Roman"/>
          <w:sz w:val="24"/>
          <w:szCs w:val="24"/>
        </w:rPr>
      </w:pPr>
      <w:r>
        <w:rPr>
          <w:rFonts w:ascii="Times New Roman" w:hAnsi="Times New Roman"/>
          <w:sz w:val="24"/>
          <w:szCs w:val="24"/>
        </w:rPr>
        <w:t>18.1.14. Iniciatyvumas ir atkaklumas;</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18.1.15. Tyrinėjimas;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18.1.16. Problemų sprendimas; </w:t>
      </w:r>
    </w:p>
    <w:p w:rsidR="00B85787" w:rsidRDefault="00B85787" w:rsidP="00B85787">
      <w:pPr>
        <w:jc w:val="both"/>
        <w:rPr>
          <w:rFonts w:ascii="Times New Roman" w:hAnsi="Times New Roman"/>
          <w:sz w:val="24"/>
          <w:szCs w:val="24"/>
        </w:rPr>
      </w:pPr>
      <w:r>
        <w:rPr>
          <w:rFonts w:ascii="Times New Roman" w:hAnsi="Times New Roman"/>
          <w:sz w:val="24"/>
          <w:szCs w:val="24"/>
        </w:rPr>
        <w:t>18.1.17. Kūrybiškumas;</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18.1.18. Mokėjimas mokytis.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18.2. Priešmokyklinio amžiaus vaikų Pasiekimų aprašą sudaro 5 vaiko ugdymo(si) kompetencijos: </w:t>
      </w:r>
    </w:p>
    <w:p w:rsidR="00B85787" w:rsidRDefault="00B85787" w:rsidP="00B85787">
      <w:pPr>
        <w:jc w:val="both"/>
        <w:rPr>
          <w:rFonts w:ascii="Times New Roman" w:hAnsi="Times New Roman"/>
          <w:sz w:val="24"/>
          <w:szCs w:val="24"/>
        </w:rPr>
      </w:pPr>
      <w:r>
        <w:rPr>
          <w:rFonts w:ascii="Times New Roman" w:hAnsi="Times New Roman"/>
          <w:sz w:val="24"/>
          <w:szCs w:val="24"/>
        </w:rPr>
        <w:t>18.2.1. Socialinė;</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18.2.2. Sveikatos;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18.2.3. Pažinimo;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18.2.4. Komunikavimo;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18.2.5. Meninė. </w:t>
      </w:r>
    </w:p>
    <w:p w:rsidR="00B85787" w:rsidRDefault="00B85787" w:rsidP="00B85787">
      <w:pPr>
        <w:jc w:val="both"/>
        <w:rPr>
          <w:rFonts w:ascii="Times New Roman" w:hAnsi="Times New Roman"/>
          <w:b/>
          <w:sz w:val="24"/>
          <w:szCs w:val="24"/>
        </w:rPr>
      </w:pPr>
      <w:r>
        <w:rPr>
          <w:rFonts w:ascii="Times New Roman" w:hAnsi="Times New Roman"/>
          <w:b/>
          <w:sz w:val="24"/>
          <w:szCs w:val="24"/>
        </w:rPr>
        <w:t>VIII. VAIKO UGDYMO(SI) PASIEKIMŲ VERTINIMO METODAI IR BŪDAI</w:t>
      </w:r>
    </w:p>
    <w:p w:rsidR="00B85787" w:rsidRDefault="00B85787" w:rsidP="00B85787">
      <w:pPr>
        <w:jc w:val="both"/>
        <w:rPr>
          <w:rFonts w:ascii="Times New Roman" w:hAnsi="Times New Roman"/>
          <w:sz w:val="24"/>
          <w:szCs w:val="24"/>
        </w:rPr>
      </w:pPr>
      <w:r>
        <w:rPr>
          <w:rFonts w:ascii="Times New Roman" w:hAnsi="Times New Roman"/>
          <w:sz w:val="24"/>
          <w:szCs w:val="24"/>
        </w:rPr>
        <w:t>19. Vaiko ugdymo(si) pasiekimų vertinimo metodai ir būdai:</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19.1. stebėjimas;</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19.2. pokalbis;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19.3. vaiko veiklos ir kūrybos darbų analizė;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19.4. vaiko elgesio faktų analizė;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19.5. atskirų situacijų aprašymas; </w:t>
      </w:r>
    </w:p>
    <w:p w:rsidR="00B85787" w:rsidRDefault="00B85787" w:rsidP="00B85787">
      <w:pPr>
        <w:jc w:val="both"/>
        <w:rPr>
          <w:rFonts w:ascii="Times New Roman" w:hAnsi="Times New Roman"/>
          <w:sz w:val="24"/>
          <w:szCs w:val="24"/>
        </w:rPr>
      </w:pPr>
      <w:r>
        <w:rPr>
          <w:rFonts w:ascii="Times New Roman" w:hAnsi="Times New Roman"/>
          <w:sz w:val="24"/>
          <w:szCs w:val="24"/>
        </w:rPr>
        <w:lastRenderedPageBreak/>
        <w:t xml:space="preserve">19.6. vaiko įsivertinimas;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19.7. anketos tėvams;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19.8. fotografavimas, vaizdo įrašai, garso įrašai ir kt. </w:t>
      </w:r>
    </w:p>
    <w:p w:rsidR="00B85787" w:rsidRDefault="00B85787" w:rsidP="00B85787">
      <w:pPr>
        <w:jc w:val="center"/>
        <w:rPr>
          <w:rFonts w:ascii="Times New Roman" w:hAnsi="Times New Roman"/>
          <w:b/>
          <w:sz w:val="24"/>
          <w:szCs w:val="24"/>
        </w:rPr>
      </w:pPr>
      <w:r>
        <w:rPr>
          <w:rFonts w:ascii="Times New Roman" w:hAnsi="Times New Roman"/>
          <w:b/>
          <w:sz w:val="24"/>
          <w:szCs w:val="24"/>
        </w:rPr>
        <w:t>IX. VERTINIMO DOKUMENTAVIMAS</w:t>
      </w:r>
    </w:p>
    <w:p w:rsidR="00B85787" w:rsidRDefault="00B85787" w:rsidP="00B85787">
      <w:pPr>
        <w:jc w:val="both"/>
        <w:rPr>
          <w:rFonts w:ascii="Times New Roman" w:hAnsi="Times New Roman"/>
          <w:sz w:val="24"/>
          <w:szCs w:val="24"/>
        </w:rPr>
      </w:pPr>
      <w:r>
        <w:rPr>
          <w:rFonts w:ascii="Times New Roman" w:hAnsi="Times New Roman"/>
          <w:sz w:val="24"/>
          <w:szCs w:val="24"/>
        </w:rPr>
        <w:t>20. Vertinimo dokumentavimas:</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20.1. aplankuose kaupiami: </w:t>
      </w:r>
    </w:p>
    <w:p w:rsidR="00B85787" w:rsidRDefault="00B85787" w:rsidP="00B85787">
      <w:pPr>
        <w:jc w:val="both"/>
        <w:rPr>
          <w:rFonts w:ascii="Times New Roman" w:hAnsi="Times New Roman"/>
          <w:sz w:val="24"/>
          <w:szCs w:val="24"/>
        </w:rPr>
      </w:pPr>
      <w:r>
        <w:rPr>
          <w:rFonts w:ascii="Times New Roman" w:hAnsi="Times New Roman"/>
          <w:sz w:val="24"/>
          <w:szCs w:val="24"/>
        </w:rPr>
        <w:t>20.1.1. vaikų kūrybiniai darbai (su vertinamaisiais komentarais);</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20.1.2. anketinės apklausos;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20.1.3. specialistų ir tėvų atsiliepimai apie vaiko ugdymo(si) pasiekimų rezultatus; </w:t>
      </w:r>
    </w:p>
    <w:p w:rsidR="00B85787" w:rsidRDefault="00B85787" w:rsidP="00B85787">
      <w:pPr>
        <w:jc w:val="both"/>
        <w:rPr>
          <w:rFonts w:ascii="Times New Roman" w:hAnsi="Times New Roman"/>
          <w:sz w:val="24"/>
          <w:szCs w:val="24"/>
        </w:rPr>
      </w:pPr>
      <w:r>
        <w:rPr>
          <w:rFonts w:ascii="Times New Roman" w:hAnsi="Times New Roman"/>
          <w:sz w:val="24"/>
          <w:szCs w:val="24"/>
        </w:rPr>
        <w:t>20.1.4. vaiko pasiekimų vertinimo ir įsivertinimo formos su komentarais;</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20.1.5. stebėjimų aprašai;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20.1.6. nuotraukos;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20.1.7. pedagogo užrašai. </w:t>
      </w:r>
    </w:p>
    <w:p w:rsidR="00B85787" w:rsidRDefault="00B85787" w:rsidP="00B85787">
      <w:pPr>
        <w:jc w:val="center"/>
        <w:rPr>
          <w:rFonts w:ascii="Times New Roman" w:hAnsi="Times New Roman"/>
          <w:b/>
          <w:sz w:val="24"/>
          <w:szCs w:val="24"/>
        </w:rPr>
      </w:pPr>
      <w:r>
        <w:rPr>
          <w:rFonts w:ascii="Times New Roman" w:hAnsi="Times New Roman"/>
          <w:b/>
          <w:sz w:val="24"/>
          <w:szCs w:val="24"/>
        </w:rPr>
        <w:t>X. IKIMOKYKLINIO/PRIEŠMOKYKLINIO AMŽIAUS VAIKŲ</w:t>
      </w:r>
    </w:p>
    <w:p w:rsidR="00B85787" w:rsidRDefault="00B85787" w:rsidP="00B85787">
      <w:pPr>
        <w:jc w:val="center"/>
        <w:rPr>
          <w:rFonts w:ascii="Times New Roman" w:hAnsi="Times New Roman"/>
          <w:b/>
          <w:sz w:val="24"/>
          <w:szCs w:val="24"/>
        </w:rPr>
      </w:pPr>
      <w:r>
        <w:rPr>
          <w:rFonts w:ascii="Times New Roman" w:hAnsi="Times New Roman"/>
          <w:b/>
          <w:sz w:val="24"/>
          <w:szCs w:val="24"/>
        </w:rPr>
        <w:t>PASIEKIMŲ ŽINGSNIAI/KOMPETENCIJOS</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5 22. Pasiekimų žingsniai nubrėžia bendrą judėjimo kryptį skirtingų poreikių vaikams. Vaiko pasiekimų žingsniai veda link ikimokyklinio ugdymo(si) rezultato – šešerių/septynerių metų vaiko esminių nuostatų ir gebėjimų.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23. Vaikų pasiekimai su amžiumi siejami sąlyginai. Vėlesniuose žingsniuose aprašomi tik kokybiškai aukštesnio lygio arba naujai atsiradę gebėjimai. </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24. Vaikų pasiekimų žingsniai yra „Ikimokyklinio/priešmokyklinio amžiaus vaikų pasiekimų apraše, pagal kurį pedagogas vertina vaikus du kartus metuose, supažindina tėvus ir bendradarbiauja siekdami bendrų tikslų, kad pasiektų kuo geresnių rezultatų. </w:t>
      </w:r>
    </w:p>
    <w:p w:rsidR="00B85787" w:rsidRDefault="00B85787" w:rsidP="00B85787">
      <w:pPr>
        <w:jc w:val="both"/>
        <w:rPr>
          <w:rFonts w:ascii="Times New Roman" w:hAnsi="Times New Roman"/>
          <w:sz w:val="24"/>
          <w:szCs w:val="24"/>
        </w:rPr>
      </w:pPr>
      <w:r>
        <w:rPr>
          <w:rFonts w:ascii="Times New Roman" w:hAnsi="Times New Roman"/>
          <w:sz w:val="24"/>
          <w:szCs w:val="24"/>
        </w:rPr>
        <w:t>25. Priešmokyklinio amžiaus vaikų ugdymo(si) kompetencijos yra „Priešmokyklinio ugdymo bendrojoje programoje“, pagal kurią pedagogas vertina vaikus du kartus metuose, supažindina tėvus ir bendradarbiauja siekdami bendrų tikslų, kad pasiektų kuo geresnių rezultatų.</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 26. Vaiko Pasiekimų aprašai saugomi vienerius metus po vaiko išbraukimo iš ugdytinių sąrašo. </w:t>
      </w:r>
    </w:p>
    <w:p w:rsidR="00B85787" w:rsidRDefault="00B85787" w:rsidP="00B85787">
      <w:pPr>
        <w:jc w:val="center"/>
        <w:rPr>
          <w:rFonts w:ascii="Times New Roman" w:hAnsi="Times New Roman"/>
          <w:b/>
          <w:sz w:val="24"/>
          <w:szCs w:val="24"/>
        </w:rPr>
      </w:pPr>
      <w:r>
        <w:rPr>
          <w:rFonts w:ascii="Times New Roman" w:hAnsi="Times New Roman"/>
          <w:b/>
          <w:sz w:val="24"/>
          <w:szCs w:val="24"/>
        </w:rPr>
        <w:t>XI. ATSAKOMYBĖ IR ĮGALIOJIMAI</w:t>
      </w:r>
    </w:p>
    <w:p w:rsidR="00B85787" w:rsidRDefault="00B85787" w:rsidP="00B85787">
      <w:pPr>
        <w:jc w:val="both"/>
        <w:rPr>
          <w:rFonts w:ascii="Times New Roman" w:hAnsi="Times New Roman"/>
          <w:sz w:val="24"/>
          <w:szCs w:val="24"/>
        </w:rPr>
      </w:pPr>
      <w:r>
        <w:rPr>
          <w:rFonts w:ascii="Times New Roman" w:hAnsi="Times New Roman"/>
          <w:sz w:val="24"/>
          <w:szCs w:val="24"/>
        </w:rPr>
        <w:t xml:space="preserve">27. Už vaiko pasiekimų ir pažangos vertinimą atsakingi grupės pedagogai, tėvai ir kiti vaiką ugdantys specialistai. </w:t>
      </w:r>
    </w:p>
    <w:p w:rsidR="00B85787" w:rsidRDefault="00B85787" w:rsidP="00B85787">
      <w:pPr>
        <w:jc w:val="both"/>
        <w:rPr>
          <w:rFonts w:ascii="Times New Roman" w:hAnsi="Times New Roman"/>
          <w:sz w:val="24"/>
          <w:szCs w:val="24"/>
        </w:rPr>
      </w:pPr>
      <w:r>
        <w:rPr>
          <w:rFonts w:ascii="Times New Roman" w:hAnsi="Times New Roman"/>
          <w:sz w:val="24"/>
          <w:szCs w:val="24"/>
        </w:rPr>
        <w:t>28. Vaiko pasiekimų ir pažangos vertinimo medžiaga saugoma grupėje. Ji yra konfidenciali.</w:t>
      </w:r>
    </w:p>
    <w:p w:rsidR="00B85787" w:rsidRDefault="00B85787" w:rsidP="00B85787">
      <w:pPr>
        <w:jc w:val="both"/>
        <w:rPr>
          <w:rFonts w:ascii="Times New Roman" w:hAnsi="Times New Roman"/>
          <w:sz w:val="24"/>
          <w:szCs w:val="24"/>
        </w:rPr>
      </w:pPr>
    </w:p>
    <w:p w:rsidR="00B85787" w:rsidRDefault="00B85787" w:rsidP="00B85787">
      <w:pPr>
        <w:spacing w:after="0" w:line="240" w:lineRule="auto"/>
        <w:jc w:val="both"/>
        <w:rPr>
          <w:rFonts w:ascii="Times New Roman" w:hAnsi="Times New Roman"/>
          <w:sz w:val="24"/>
          <w:szCs w:val="24"/>
        </w:rPr>
      </w:pPr>
      <w:r>
        <w:rPr>
          <w:rFonts w:ascii="Times New Roman" w:hAnsi="Times New Roman"/>
          <w:sz w:val="24"/>
          <w:szCs w:val="24"/>
        </w:rPr>
        <w:t>SUDERINTA</w:t>
      </w:r>
    </w:p>
    <w:p w:rsidR="00B85787" w:rsidRDefault="00B85787" w:rsidP="00B85787">
      <w:pPr>
        <w:spacing w:after="0" w:line="240" w:lineRule="auto"/>
        <w:jc w:val="both"/>
        <w:rPr>
          <w:rFonts w:ascii="Times New Roman" w:hAnsi="Times New Roman"/>
          <w:sz w:val="24"/>
          <w:szCs w:val="24"/>
        </w:rPr>
      </w:pPr>
      <w:r>
        <w:rPr>
          <w:rFonts w:ascii="Times New Roman" w:hAnsi="Times New Roman"/>
          <w:sz w:val="24"/>
          <w:szCs w:val="24"/>
        </w:rPr>
        <w:t>Kauno lopšelio-darželio ,,Lakštutė“</w:t>
      </w:r>
    </w:p>
    <w:p w:rsidR="00B85787" w:rsidRDefault="00B85787" w:rsidP="00B85787">
      <w:pPr>
        <w:jc w:val="both"/>
        <w:rPr>
          <w:rFonts w:ascii="Times New Roman" w:hAnsi="Times New Roman"/>
          <w:sz w:val="24"/>
          <w:szCs w:val="24"/>
        </w:rPr>
      </w:pPr>
      <w:r>
        <w:rPr>
          <w:rFonts w:ascii="Times New Roman" w:hAnsi="Times New Roman"/>
          <w:sz w:val="24"/>
          <w:szCs w:val="24"/>
        </w:rPr>
        <w:t>Metodinės tarybos  2016 m. spalio 07 d. posėdis, protokolo Nr.15</w:t>
      </w:r>
    </w:p>
    <w:p w:rsidR="00B85787" w:rsidRDefault="00B85787" w:rsidP="00B85787">
      <w:pPr>
        <w:jc w:val="both"/>
        <w:rPr>
          <w:rFonts w:ascii="Times New Roman" w:hAnsi="Times New Roman"/>
          <w:sz w:val="24"/>
          <w:szCs w:val="24"/>
        </w:rPr>
      </w:pPr>
    </w:p>
    <w:p w:rsidR="00B85787" w:rsidRDefault="00B85787" w:rsidP="00B85787">
      <w:pPr>
        <w:rPr>
          <w:rFonts w:ascii="Times New Roman" w:hAnsi="Times New Roman"/>
          <w:sz w:val="24"/>
          <w:szCs w:val="24"/>
        </w:rPr>
      </w:pPr>
    </w:p>
    <w:p w:rsidR="00D761C5" w:rsidRDefault="00D761C5">
      <w:bookmarkStart w:id="0" w:name="_GoBack"/>
      <w:bookmarkEnd w:id="0"/>
    </w:p>
    <w:sectPr w:rsidR="00D761C5">
      <w:pgSz w:w="11906" w:h="16838"/>
      <w:pgMar w:top="851" w:right="991"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87"/>
    <w:rsid w:val="00B85787"/>
    <w:rsid w:val="00D761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788BE-1FA2-4A25-B677-FE2B5DA3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5787"/>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7161</Words>
  <Characters>4082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dcterms:created xsi:type="dcterms:W3CDTF">2017-10-20T18:03:00Z</dcterms:created>
  <dcterms:modified xsi:type="dcterms:W3CDTF">2017-10-20T18:04:00Z</dcterms:modified>
</cp:coreProperties>
</file>